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D4" w:rsidRPr="008645D7" w:rsidRDefault="00E86C10">
      <w:pPr>
        <w:pStyle w:val="Heading2"/>
        <w:jc w:val="center"/>
        <w:rPr>
          <w:rFonts w:ascii="Old English Text MT" w:eastAsia="EngrvrsOldEng Bd BT" w:hAnsi="Old English Text MT" w:cs="EngrvrsOldEng Bd BT"/>
          <w:sz w:val="44"/>
          <w:szCs w:val="44"/>
        </w:rPr>
      </w:pPr>
      <w:r w:rsidRPr="008645D7">
        <w:rPr>
          <w:rFonts w:ascii="Old English Text MT" w:eastAsia="EngrvrsOldEng Bd BT" w:hAnsi="Old English Text MT" w:cs="EngrvrsOldEng Bd BT"/>
          <w:sz w:val="44"/>
          <w:szCs w:val="44"/>
        </w:rPr>
        <w:t>The Islamia University of Bahawalpur</w:t>
      </w:r>
    </w:p>
    <w:p w:rsidR="00552764" w:rsidRDefault="00E86C10" w:rsidP="00552764">
      <w:pPr>
        <w:pStyle w:val="Heading2"/>
        <w:jc w:val="center"/>
        <w:rPr>
          <w:u w:val="single"/>
        </w:rPr>
      </w:pPr>
      <w:r>
        <w:rPr>
          <w:u w:val="single"/>
        </w:rPr>
        <w:t>D</w:t>
      </w:r>
      <w:r w:rsidR="00552764">
        <w:rPr>
          <w:u w:val="single"/>
        </w:rPr>
        <w:t>epartment of Political Science</w:t>
      </w:r>
    </w:p>
    <w:p w:rsidR="00C556D4" w:rsidRDefault="00552764" w:rsidP="00552764">
      <w:pPr>
        <w:pStyle w:val="Heading2"/>
        <w:jc w:val="center"/>
      </w:pPr>
      <w:r w:rsidRPr="00552764">
        <w:t xml:space="preserve">MA Gender Studies </w:t>
      </w:r>
      <w:r w:rsidR="00E86C10" w:rsidRPr="00552764">
        <w:t xml:space="preserve"> Semester </w:t>
      </w:r>
      <w:r w:rsidRPr="00552764">
        <w:t xml:space="preserve">III </w:t>
      </w:r>
    </w:p>
    <w:p w:rsidR="00827E5F" w:rsidRDefault="00E86C10" w:rsidP="007F0603">
      <w:pPr>
        <w:pStyle w:val="normal0"/>
        <w:pBdr>
          <w:top w:val="single" w:sz="7" w:space="0" w:color="4D4E4D"/>
        </w:pBdr>
        <w:tabs>
          <w:tab w:val="right" w:pos="2040"/>
        </w:tabs>
        <w:rPr>
          <w:b/>
          <w:sz w:val="24"/>
          <w:szCs w:val="24"/>
        </w:rPr>
      </w:pPr>
      <w:r>
        <w:rPr>
          <w:rFonts w:ascii="Times New Roman" w:eastAsia="Times New Roman" w:hAnsi="Times New Roman" w:cs="Times New Roman"/>
          <w:b/>
          <w:sz w:val="20"/>
          <w:szCs w:val="20"/>
        </w:rPr>
        <w:t>Course Title:</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552764" w:rsidRPr="00993FF9">
        <w:rPr>
          <w:b/>
          <w:sz w:val="24"/>
          <w:szCs w:val="24"/>
        </w:rPr>
        <w:t>Women and Economic Empowerment</w:t>
      </w:r>
    </w:p>
    <w:p w:rsidR="00C556D4" w:rsidRPr="00827E5F" w:rsidRDefault="00827E5F" w:rsidP="007F0603">
      <w:pPr>
        <w:pStyle w:val="normal0"/>
        <w:pBdr>
          <w:top w:val="single" w:sz="7" w:space="0" w:color="4D4E4D"/>
        </w:pBdr>
        <w:tabs>
          <w:tab w:val="right" w:pos="2040"/>
        </w:tabs>
        <w:rPr>
          <w:rFonts w:ascii="Times New Roman" w:eastAsia="Times New Roman" w:hAnsi="Times New Roman" w:cs="Times New Roman"/>
          <w:b/>
          <w:sz w:val="20"/>
          <w:szCs w:val="20"/>
        </w:rPr>
      </w:pPr>
      <w:r w:rsidRPr="00827E5F">
        <w:rPr>
          <w:b/>
          <w:sz w:val="20"/>
          <w:szCs w:val="20"/>
        </w:rPr>
        <w:t>Course Code:</w:t>
      </w:r>
      <w:r w:rsidR="00E86C10" w:rsidRPr="00827E5F">
        <w:rPr>
          <w:rFonts w:ascii="Times New Roman" w:eastAsia="Times New Roman" w:hAnsi="Times New Roman" w:cs="Times New Roman"/>
          <w:b/>
          <w:sz w:val="20"/>
          <w:szCs w:val="20"/>
        </w:rPr>
        <w:tab/>
      </w:r>
      <w:r w:rsidR="00E86C10" w:rsidRPr="00827E5F">
        <w:rPr>
          <w:rFonts w:ascii="Times New Roman" w:eastAsia="Times New Roman" w:hAnsi="Times New Roman" w:cs="Times New Roman"/>
          <w:b/>
          <w:sz w:val="20"/>
          <w:szCs w:val="20"/>
        </w:rPr>
        <w:tab/>
      </w:r>
      <w:r w:rsidR="00E86C10" w:rsidRPr="00827E5F">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GS- 21312</w:t>
      </w:r>
    </w:p>
    <w:p w:rsidR="00C556D4" w:rsidRDefault="00E86C10">
      <w:pPr>
        <w:pStyle w:val="normal0"/>
        <w:tabs>
          <w:tab w:val="right" w:pos="1877"/>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Course Instructor:</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552764">
        <w:rPr>
          <w:rFonts w:ascii="Times New Roman" w:eastAsia="Times New Roman" w:hAnsi="Times New Roman" w:cs="Times New Roman"/>
          <w:b/>
          <w:sz w:val="20"/>
          <w:szCs w:val="20"/>
        </w:rPr>
        <w:t>Dr. Sarfraz Batool</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Class Schedule:</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Mondays</w:t>
      </w:r>
      <w:r w:rsidR="00D765A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 (</w:t>
      </w:r>
      <w:r w:rsidR="00D765A8">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D765A8">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 xml:space="preserve">0 </w:t>
      </w:r>
      <w:r w:rsidR="00D765A8">
        <w:rPr>
          <w:rFonts w:ascii="Times New Roman" w:eastAsia="Times New Roman" w:hAnsi="Times New Roman" w:cs="Times New Roman"/>
          <w:b/>
          <w:sz w:val="20"/>
          <w:szCs w:val="20"/>
        </w:rPr>
        <w:t>p</w:t>
      </w:r>
      <w:r>
        <w:rPr>
          <w:rFonts w:ascii="Times New Roman" w:eastAsia="Times New Roman" w:hAnsi="Times New Roman" w:cs="Times New Roman"/>
          <w:b/>
          <w:sz w:val="20"/>
          <w:szCs w:val="20"/>
        </w:rPr>
        <w:t xml:space="preserve">m to </w:t>
      </w:r>
      <w:r w:rsidR="0045187A">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:30</w:t>
      </w:r>
      <w:r w:rsidR="00D765A8">
        <w:rPr>
          <w:rFonts w:ascii="Times New Roman" w:eastAsia="Times New Roman" w:hAnsi="Times New Roman" w:cs="Times New Roman"/>
          <w:b/>
          <w:sz w:val="20"/>
          <w:szCs w:val="20"/>
        </w:rPr>
        <w:t>p</w:t>
      </w:r>
      <w:r>
        <w:rPr>
          <w:rFonts w:ascii="Times New Roman" w:eastAsia="Times New Roman" w:hAnsi="Times New Roman" w:cs="Times New Roman"/>
          <w:b/>
          <w:sz w:val="20"/>
          <w:szCs w:val="20"/>
        </w:rPr>
        <w:t>m)</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D765A8">
        <w:rPr>
          <w:rFonts w:ascii="Times New Roman" w:eastAsia="Times New Roman" w:hAnsi="Times New Roman" w:cs="Times New Roman"/>
          <w:b/>
          <w:sz w:val="20"/>
          <w:szCs w:val="20"/>
        </w:rPr>
        <w:t xml:space="preserve">Wednesday </w:t>
      </w:r>
      <w:r>
        <w:rPr>
          <w:rFonts w:ascii="Times New Roman" w:eastAsia="Times New Roman" w:hAnsi="Times New Roman" w:cs="Times New Roman"/>
          <w:b/>
          <w:sz w:val="20"/>
          <w:szCs w:val="20"/>
        </w:rPr>
        <w:t>(</w:t>
      </w:r>
      <w:r w:rsidR="0045187A">
        <w:rPr>
          <w:rFonts w:ascii="Times New Roman" w:eastAsia="Times New Roman" w:hAnsi="Times New Roman" w:cs="Times New Roman"/>
          <w:b/>
          <w:sz w:val="20"/>
          <w:szCs w:val="20"/>
        </w:rPr>
        <w:t>2</w:t>
      </w:r>
      <w:r w:rsidR="00D765A8">
        <w:rPr>
          <w:rFonts w:ascii="Times New Roman" w:eastAsia="Times New Roman" w:hAnsi="Times New Roman" w:cs="Times New Roman"/>
          <w:b/>
          <w:sz w:val="20"/>
          <w:szCs w:val="20"/>
        </w:rPr>
        <w:t>:30</w:t>
      </w:r>
      <w:r>
        <w:rPr>
          <w:rFonts w:ascii="Times New Roman" w:eastAsia="Times New Roman" w:hAnsi="Times New Roman" w:cs="Times New Roman"/>
          <w:b/>
          <w:sz w:val="20"/>
          <w:szCs w:val="20"/>
        </w:rPr>
        <w:t xml:space="preserve">pm to </w:t>
      </w:r>
      <w:r w:rsidR="0045187A">
        <w:rPr>
          <w:rFonts w:ascii="Times New Roman" w:eastAsia="Times New Roman" w:hAnsi="Times New Roman" w:cs="Times New Roman"/>
          <w:b/>
          <w:sz w:val="20"/>
          <w:szCs w:val="20"/>
        </w:rPr>
        <w:t>4</w:t>
      </w:r>
      <w:r>
        <w:rPr>
          <w:rFonts w:ascii="Times New Roman" w:eastAsia="Times New Roman" w:hAnsi="Times New Roman" w:cs="Times New Roman"/>
          <w:b/>
          <w:sz w:val="20"/>
          <w:szCs w:val="20"/>
        </w:rPr>
        <w:t>:00pm)</w:t>
      </w:r>
    </w:p>
    <w:p w:rsidR="002810C8" w:rsidRDefault="002810C8">
      <w:pPr>
        <w:pStyle w:val="normal0"/>
        <w:tabs>
          <w:tab w:val="center" w:pos="4680"/>
        </w:tabs>
        <w:spacing w:line="266" w:lineRule="auto"/>
        <w:rPr>
          <w:rFonts w:ascii="Cambria" w:eastAsia="Cambria" w:hAnsi="Cambria" w:cs="Cambria"/>
          <w:sz w:val="28"/>
          <w:szCs w:val="28"/>
        </w:rPr>
      </w:pPr>
      <w:r w:rsidRPr="002810C8">
        <w:rPr>
          <w:rFonts w:ascii="Cambria" w:eastAsia="Cambria" w:hAnsi="Cambria" w:cs="Cambria"/>
          <w:b/>
          <w:sz w:val="28"/>
          <w:szCs w:val="28"/>
        </w:rPr>
        <w:t>Course objectives :</w:t>
      </w:r>
      <w:r w:rsidRPr="002810C8">
        <w:rPr>
          <w:rFonts w:ascii="Cambria" w:eastAsia="Cambria" w:hAnsi="Cambria" w:cs="Cambria"/>
          <w:sz w:val="28"/>
          <w:szCs w:val="28"/>
        </w:rPr>
        <w:t xml:space="preserve">  </w:t>
      </w:r>
    </w:p>
    <w:p w:rsidR="002810C8" w:rsidRDefault="002810C8" w:rsidP="002810C8">
      <w:pPr>
        <w:pStyle w:val="normal0"/>
        <w:tabs>
          <w:tab w:val="center" w:pos="4680"/>
        </w:tabs>
        <w:spacing w:line="266" w:lineRule="auto"/>
        <w:ind w:left="-90" w:firstLine="630"/>
        <w:rPr>
          <w:rFonts w:ascii="Cambria" w:eastAsia="Cambria" w:hAnsi="Cambria" w:cs="Cambria"/>
          <w:sz w:val="28"/>
          <w:szCs w:val="28"/>
        </w:rPr>
      </w:pPr>
      <w:r>
        <w:rPr>
          <w:rFonts w:ascii="Cambria" w:eastAsia="Cambria" w:hAnsi="Cambria" w:cs="Cambria"/>
          <w:sz w:val="28"/>
          <w:szCs w:val="28"/>
        </w:rPr>
        <w:t>G</w:t>
      </w:r>
      <w:r w:rsidR="00EF6964">
        <w:rPr>
          <w:rFonts w:ascii="Cambria" w:eastAsia="Cambria" w:hAnsi="Cambria" w:cs="Cambria"/>
          <w:sz w:val="28"/>
          <w:szCs w:val="28"/>
        </w:rPr>
        <w:t>ender equality</w:t>
      </w:r>
      <w:r w:rsidRPr="002810C8">
        <w:rPr>
          <w:rFonts w:ascii="Cambria" w:eastAsia="Cambria" w:hAnsi="Cambria" w:cs="Cambria"/>
          <w:sz w:val="28"/>
          <w:szCs w:val="28"/>
        </w:rPr>
        <w:t xml:space="preserve"> is one of the major goal of Sustai</w:t>
      </w:r>
      <w:r w:rsidR="00EF6964">
        <w:rPr>
          <w:rFonts w:ascii="Cambria" w:eastAsia="Cambria" w:hAnsi="Cambria" w:cs="Cambria"/>
          <w:sz w:val="28"/>
          <w:szCs w:val="28"/>
        </w:rPr>
        <w:t>nable Development Goals (SDGs) and this goal can be achieved through women empowerment.</w:t>
      </w:r>
      <w:r w:rsidRPr="002810C8">
        <w:rPr>
          <w:rFonts w:ascii="Cambria" w:eastAsia="Cambria" w:hAnsi="Cambria" w:cs="Cambria"/>
          <w:sz w:val="28"/>
          <w:szCs w:val="28"/>
        </w:rPr>
        <w:t>In the age of liberal capitalism, it has been proved that development without women participation is impossible because women are 51% of world population. It is also academically proved that women empowerment without economic empowerment is mere a mirage. After studying this course students will be able to understand the theoratical debate of women empowerment, the importance of women economic empowerment and they can analyze the strength and weaknesses of different tools and techniques through which women economic empowerment can be best possible.</w:t>
      </w:r>
    </w:p>
    <w:p w:rsidR="00607A6C" w:rsidRPr="002810C8" w:rsidRDefault="00E86C10" w:rsidP="002810C8">
      <w:pPr>
        <w:pStyle w:val="normal0"/>
        <w:tabs>
          <w:tab w:val="center" w:pos="4680"/>
        </w:tabs>
        <w:spacing w:line="266" w:lineRule="auto"/>
        <w:rPr>
          <w:rFonts w:ascii="Cambria" w:eastAsia="Cambria" w:hAnsi="Cambria" w:cs="Cambria"/>
          <w:sz w:val="28"/>
          <w:szCs w:val="28"/>
        </w:rPr>
      </w:pPr>
      <w:r>
        <w:rPr>
          <w:rFonts w:ascii="Cambria" w:eastAsia="Cambria" w:hAnsi="Cambria" w:cs="Cambria"/>
          <w:sz w:val="28"/>
          <w:szCs w:val="28"/>
        </w:rPr>
        <w:tab/>
      </w:r>
      <w:r>
        <w:rPr>
          <w:noProof/>
        </w:rPr>
        <w:drawing>
          <wp:anchor distT="0" distB="0" distL="114300" distR="114300" simplePos="0" relativeHeight="251658240"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700" cy="12700"/>
                    </a:xfrm>
                    <a:prstGeom prst="rect">
                      <a:avLst/>
                    </a:prstGeom>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700" cy="12700"/>
                    </a:xfrm>
                    <a:prstGeom prst="rect">
                      <a:avLst/>
                    </a:prstGeom>
                    <a:ln/>
                  </pic:spPr>
                </pic:pic>
              </a:graphicData>
            </a:graphic>
          </wp:anchor>
        </w:drawing>
      </w:r>
    </w:p>
    <w:p w:rsidR="00C556D4" w:rsidRDefault="00E86C10">
      <w:pPr>
        <w:pStyle w:val="normal0"/>
        <w:jc w:val="both"/>
        <w:rPr>
          <w:b/>
          <w:sz w:val="28"/>
          <w:szCs w:val="28"/>
        </w:rPr>
      </w:pPr>
      <w:r w:rsidRPr="002810C8">
        <w:rPr>
          <w:b/>
          <w:sz w:val="28"/>
          <w:szCs w:val="28"/>
        </w:rPr>
        <w:t>Methodology</w:t>
      </w:r>
      <w:r w:rsidR="002810C8">
        <w:rPr>
          <w:b/>
          <w:sz w:val="28"/>
          <w:szCs w:val="28"/>
        </w:rPr>
        <w:t xml:space="preserve">:  </w:t>
      </w:r>
    </w:p>
    <w:p w:rsidR="002810C8" w:rsidRPr="002810C8" w:rsidRDefault="002810C8" w:rsidP="002810C8">
      <w:pPr>
        <w:pStyle w:val="normal0"/>
        <w:ind w:hanging="270"/>
        <w:jc w:val="both"/>
        <w:rPr>
          <w:sz w:val="28"/>
          <w:szCs w:val="28"/>
        </w:rPr>
      </w:pPr>
      <w:r>
        <w:rPr>
          <w:sz w:val="28"/>
          <w:szCs w:val="28"/>
        </w:rPr>
        <w:t xml:space="preserve"> </w:t>
      </w:r>
      <w:r>
        <w:rPr>
          <w:sz w:val="28"/>
          <w:szCs w:val="28"/>
        </w:rPr>
        <w:tab/>
      </w:r>
      <w:r>
        <w:rPr>
          <w:sz w:val="28"/>
          <w:szCs w:val="28"/>
        </w:rPr>
        <w:tab/>
      </w:r>
      <w:r w:rsidRPr="002810C8">
        <w:rPr>
          <w:sz w:val="28"/>
          <w:szCs w:val="28"/>
        </w:rPr>
        <w:t xml:space="preserve">I will introduce the day's topic in the first </w:t>
      </w:r>
      <w:r>
        <w:rPr>
          <w:sz w:val="28"/>
          <w:szCs w:val="28"/>
        </w:rPr>
        <w:t>50 minutes of the class. The rest of the class will be devoted to serious discussion of the readings and pertinent questions. All students are required to participate , irrespective of their academic level.</w:t>
      </w:r>
    </w:p>
    <w:p w:rsidR="00C556D4" w:rsidRDefault="00C556D4">
      <w:pPr>
        <w:pStyle w:val="normal0"/>
        <w:jc w:val="both"/>
        <w:rPr>
          <w:rFonts w:ascii="Cambria" w:eastAsia="Cambria" w:hAnsi="Cambria" w:cs="Cambria"/>
          <w:b/>
          <w:sz w:val="28"/>
          <w:szCs w:val="28"/>
          <w:u w:val="single"/>
        </w:rPr>
      </w:pPr>
    </w:p>
    <w:p w:rsidR="00C556D4" w:rsidRDefault="00E86C10">
      <w:pPr>
        <w:pStyle w:val="normal0"/>
        <w:spacing w:after="0"/>
        <w:jc w:val="center"/>
        <w:rPr>
          <w:rFonts w:ascii="Verdana" w:eastAsia="Verdana" w:hAnsi="Verdana" w:cs="Verdana"/>
          <w:b/>
          <w:color w:val="000000"/>
          <w:sz w:val="24"/>
          <w:szCs w:val="24"/>
        </w:rPr>
      </w:pPr>
      <w:r>
        <w:rPr>
          <w:rFonts w:ascii="Verdana" w:eastAsia="Verdana" w:hAnsi="Verdana" w:cs="Verdana"/>
          <w:b/>
          <w:color w:val="000000"/>
          <w:sz w:val="24"/>
          <w:szCs w:val="24"/>
        </w:rPr>
        <w:t>Assessment Criteria</w:t>
      </w:r>
    </w:p>
    <w:tbl>
      <w:tblPr>
        <w:tblStyle w:val="a"/>
        <w:tblW w:w="5429" w:type="dxa"/>
        <w:tblInd w:w="1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56"/>
        <w:gridCol w:w="1173"/>
      </w:tblGrid>
      <w:tr w:rsidR="00C556D4" w:rsidTr="00E86C10">
        <w:trPr>
          <w:trHeight w:val="316"/>
        </w:trPr>
        <w:tc>
          <w:tcPr>
            <w:tcW w:w="4256"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 xml:space="preserve">Exam/Assessment             </w:t>
            </w:r>
          </w:p>
        </w:tc>
        <w:tc>
          <w:tcPr>
            <w:tcW w:w="1173"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Marks</w:t>
            </w:r>
          </w:p>
        </w:tc>
      </w:tr>
      <w:tr w:rsidR="00C556D4" w:rsidTr="00E86C10">
        <w:trPr>
          <w:trHeight w:val="316"/>
        </w:trPr>
        <w:tc>
          <w:tcPr>
            <w:tcW w:w="4256"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 xml:space="preserve">Mid Term                                     </w:t>
            </w:r>
          </w:p>
        </w:tc>
        <w:tc>
          <w:tcPr>
            <w:tcW w:w="1173"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30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lastRenderedPageBreak/>
              <w:t xml:space="preserve">Final Term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50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Assignments, Quiz, Presentations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15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Class Participation &amp; Attendance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05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Total</w:t>
            </w:r>
          </w:p>
        </w:tc>
        <w:tc>
          <w:tcPr>
            <w:tcW w:w="1173"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100</w:t>
            </w:r>
          </w:p>
        </w:tc>
      </w:tr>
    </w:tbl>
    <w:p w:rsidR="005125CE" w:rsidRDefault="005125CE" w:rsidP="0026571F">
      <w:pPr>
        <w:pStyle w:val="normal0"/>
        <w:spacing w:after="0"/>
        <w:jc w:val="center"/>
        <w:rPr>
          <w:rFonts w:ascii="Times New Roman" w:eastAsia="Times New Roman" w:hAnsi="Times New Roman" w:cs="Times New Roman"/>
          <w:b/>
          <w:sz w:val="24"/>
          <w:szCs w:val="24"/>
        </w:rPr>
      </w:pPr>
    </w:p>
    <w:p w:rsidR="0026571F" w:rsidRDefault="0026571F" w:rsidP="0026571F">
      <w:pPr>
        <w:pStyle w:val="norm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Description / Outlines </w:t>
      </w:r>
    </w:p>
    <w:p w:rsidR="00607A6C" w:rsidRDefault="00607A6C">
      <w:pPr>
        <w:pStyle w:val="normal0"/>
      </w:pPr>
    </w:p>
    <w:tbl>
      <w:tblPr>
        <w:tblStyle w:val="TableGrid"/>
        <w:tblW w:w="10440" w:type="dxa"/>
        <w:tblInd w:w="-342" w:type="dxa"/>
        <w:tblLook w:val="04A0"/>
      </w:tblPr>
      <w:tblGrid>
        <w:gridCol w:w="1170"/>
        <w:gridCol w:w="1530"/>
        <w:gridCol w:w="7740"/>
      </w:tblGrid>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Session</w:t>
            </w:r>
          </w:p>
        </w:tc>
        <w:tc>
          <w:tcPr>
            <w:tcW w:w="7740" w:type="dxa"/>
          </w:tcPr>
          <w:p w:rsidR="00607A6C" w:rsidRPr="00A6503A" w:rsidRDefault="00607A6C" w:rsidP="004279DB">
            <w:pPr>
              <w:tabs>
                <w:tab w:val="left" w:pos="-108"/>
              </w:tabs>
              <w:spacing w:line="0" w:lineRule="atLeast"/>
              <w:ind w:left="1120" w:hanging="1228"/>
            </w:pPr>
            <w:r>
              <w:rPr>
                <w:rFonts w:ascii="Times New Roman" w:eastAsia="Times New Roman" w:hAnsi="Times New Roman"/>
                <w:sz w:val="24"/>
              </w:rPr>
              <w:t xml:space="preserve">  </w:t>
            </w:r>
            <w:r w:rsidR="004279DB">
              <w:rPr>
                <w:rFonts w:ascii="Times New Roman" w:eastAsia="Times New Roman" w:hAnsi="Times New Roman"/>
                <w:sz w:val="24"/>
              </w:rPr>
              <w:t>Definations of Empowerment and usage of  Empowerment.</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740" w:type="dxa"/>
          </w:tcPr>
          <w:p w:rsidR="00607A6C" w:rsidRPr="00A6503A" w:rsidRDefault="004279DB" w:rsidP="007D5D8D">
            <w:pPr>
              <w:tabs>
                <w:tab w:val="left" w:pos="1120"/>
              </w:tabs>
              <w:spacing w:line="0" w:lineRule="atLeast"/>
            </w:pPr>
            <w:r>
              <w:rPr>
                <w:rFonts w:ascii="Times New Roman" w:eastAsia="Times New Roman" w:hAnsi="Times New Roman"/>
                <w:sz w:val="24"/>
              </w:rPr>
              <w:t>Empowerment in Gender Equality Discourse. Empowerment as a process.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7740" w:type="dxa"/>
          </w:tcPr>
          <w:p w:rsidR="00607A6C" w:rsidRPr="00A6503A" w:rsidRDefault="004E391E" w:rsidP="007D5D8D">
            <w:pPr>
              <w:tabs>
                <w:tab w:val="left" w:pos="1120"/>
              </w:tabs>
              <w:spacing w:line="0" w:lineRule="atLeast"/>
            </w:pPr>
            <w:r>
              <w:rPr>
                <w:rFonts w:ascii="Times New Roman" w:eastAsia="Times New Roman" w:hAnsi="Times New Roman"/>
                <w:sz w:val="24"/>
              </w:rPr>
              <w:t>Empowerment in Development. Current approaches to women's Empowerment.</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7740" w:type="dxa"/>
          </w:tcPr>
          <w:p w:rsidR="00607A6C" w:rsidRPr="00A6503A" w:rsidRDefault="00715947" w:rsidP="007D5D8D">
            <w:pPr>
              <w:tabs>
                <w:tab w:val="left" w:pos="1120"/>
              </w:tabs>
              <w:spacing w:line="0" w:lineRule="atLeast"/>
            </w:pPr>
            <w:r>
              <w:rPr>
                <w:rFonts w:ascii="Times New Roman" w:eastAsia="Times New Roman" w:hAnsi="Times New Roman"/>
                <w:sz w:val="24"/>
              </w:rPr>
              <w:t>Economic Empowerment through Credit Programmes. Empowerment through Political Participation.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7740" w:type="dxa"/>
          </w:tcPr>
          <w:p w:rsidR="00607A6C" w:rsidRPr="00A6503A" w:rsidRDefault="00FC024A" w:rsidP="007D5D8D">
            <w:pPr>
              <w:tabs>
                <w:tab w:val="left" w:pos="1120"/>
              </w:tabs>
              <w:spacing w:line="0" w:lineRule="atLeast"/>
            </w:pPr>
            <w:r>
              <w:rPr>
                <w:rFonts w:ascii="Times New Roman" w:eastAsia="Times New Roman" w:hAnsi="Times New Roman"/>
                <w:sz w:val="24"/>
              </w:rPr>
              <w:t>Empowerment and Reproductive Rights and Health. Empowerment through Education</w:t>
            </w:r>
            <w:r w:rsidR="006F1E2B">
              <w:rPr>
                <w:rFonts w:ascii="Times New Roman" w:eastAsia="Times New Roman" w:hAnsi="Times New Roman"/>
                <w:sz w:val="24"/>
              </w:rPr>
              <w:t>.</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w:t>
            </w:r>
          </w:p>
        </w:tc>
        <w:tc>
          <w:tcPr>
            <w:tcW w:w="7740" w:type="dxa"/>
          </w:tcPr>
          <w:p w:rsidR="00607A6C" w:rsidRPr="00A6503A" w:rsidRDefault="006F1E2B" w:rsidP="007D5D8D">
            <w:pPr>
              <w:tabs>
                <w:tab w:val="left" w:pos="1120"/>
              </w:tabs>
              <w:spacing w:line="0" w:lineRule="atLeast"/>
            </w:pPr>
            <w:r>
              <w:rPr>
                <w:rFonts w:ascii="Times New Roman" w:eastAsia="Times New Roman" w:hAnsi="Times New Roman"/>
                <w:sz w:val="24"/>
              </w:rPr>
              <w:t>Empowerment through Decision Making. Gender Relation and Empowerment in the Family.</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11-12</w:t>
            </w:r>
          </w:p>
        </w:tc>
        <w:tc>
          <w:tcPr>
            <w:tcW w:w="7740" w:type="dxa"/>
          </w:tcPr>
          <w:p w:rsidR="00607A6C" w:rsidRPr="00A6503A" w:rsidRDefault="006F1E2B" w:rsidP="007D5D8D">
            <w:pPr>
              <w:tabs>
                <w:tab w:val="left" w:pos="1120"/>
              </w:tabs>
              <w:spacing w:line="0" w:lineRule="atLeast"/>
            </w:pPr>
            <w:r>
              <w:rPr>
                <w:rFonts w:ascii="Times New Roman" w:eastAsia="Times New Roman" w:hAnsi="Times New Roman"/>
                <w:sz w:val="24"/>
              </w:rPr>
              <w:t>Indicators of Women's Empowerment. Measuring Empowerment.</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13-14</w:t>
            </w:r>
          </w:p>
        </w:tc>
        <w:tc>
          <w:tcPr>
            <w:tcW w:w="7740" w:type="dxa"/>
          </w:tcPr>
          <w:p w:rsidR="00607A6C" w:rsidRPr="00A6503A" w:rsidRDefault="006F1E2B" w:rsidP="007D5D8D">
            <w:pPr>
              <w:tabs>
                <w:tab w:val="left" w:pos="1120"/>
              </w:tabs>
              <w:spacing w:line="0" w:lineRule="atLeast"/>
            </w:pPr>
            <w:r>
              <w:rPr>
                <w:rFonts w:ascii="Times New Roman" w:eastAsia="Times New Roman" w:hAnsi="Times New Roman"/>
                <w:sz w:val="24"/>
              </w:rPr>
              <w:t>Application of GEM in Pakistan.</w:t>
            </w:r>
          </w:p>
        </w:tc>
      </w:tr>
      <w:tr w:rsidR="00607A6C" w:rsidRPr="00F4711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15-16</w:t>
            </w:r>
          </w:p>
        </w:tc>
        <w:tc>
          <w:tcPr>
            <w:tcW w:w="7740" w:type="dxa"/>
          </w:tcPr>
          <w:p w:rsidR="00607A6C" w:rsidRPr="00F4711A" w:rsidRDefault="006C78AC" w:rsidP="005D2525">
            <w:pPr>
              <w:pStyle w:val="normal0"/>
              <w:ind w:left="-3708" w:right="-198" w:hanging="90"/>
              <w:jc w:val="center"/>
              <w:rPr>
                <w:rFonts w:ascii="Times New Roman" w:eastAsia="Times New Roman" w:hAnsi="Times New Roman"/>
                <w:sz w:val="24"/>
              </w:rPr>
            </w:pPr>
            <w:r>
              <w:rPr>
                <w:rFonts w:ascii="Times New Roman" w:eastAsia="Times New Roman" w:hAnsi="Times New Roman"/>
                <w:sz w:val="24"/>
              </w:rPr>
              <w:t>Tools for Measuring Empowerment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Pr="00C272BE" w:rsidRDefault="00607A6C" w:rsidP="007D5D8D">
            <w:pPr>
              <w:tabs>
                <w:tab w:val="left" w:pos="1120"/>
              </w:tabs>
              <w:spacing w:line="0" w:lineRule="atLeast"/>
            </w:pPr>
            <w:r w:rsidRPr="00897430">
              <w:rPr>
                <w:rFonts w:ascii="Times New Roman" w:eastAsia="Times New Roman" w:hAnsi="Times New Roman" w:cs="Times New Roman"/>
                <w:color w:val="FF0000"/>
                <w:sz w:val="24"/>
                <w:szCs w:val="24"/>
              </w:rPr>
              <w:t>Mid Term Examination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17-18</w:t>
            </w:r>
          </w:p>
        </w:tc>
        <w:tc>
          <w:tcPr>
            <w:tcW w:w="7740" w:type="dxa"/>
          </w:tcPr>
          <w:p w:rsidR="00607A6C" w:rsidRPr="00C272BE" w:rsidRDefault="006C78AC" w:rsidP="006C78AC">
            <w:pPr>
              <w:tabs>
                <w:tab w:val="left" w:pos="1120"/>
              </w:tabs>
              <w:spacing w:line="0" w:lineRule="atLeast"/>
            </w:pPr>
            <w:r>
              <w:rPr>
                <w:rFonts w:ascii="Times New Roman" w:eastAsia="Times New Roman" w:hAnsi="Times New Roman"/>
                <w:sz w:val="24"/>
              </w:rPr>
              <w:t>Global Economic Restructuring: Impact on Women.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19-20</w:t>
            </w:r>
          </w:p>
        </w:tc>
        <w:tc>
          <w:tcPr>
            <w:tcW w:w="7740" w:type="dxa"/>
          </w:tcPr>
          <w:p w:rsidR="00607A6C" w:rsidRPr="00C272BE" w:rsidRDefault="006C78AC" w:rsidP="006C78AC">
            <w:pPr>
              <w:tabs>
                <w:tab w:val="left" w:pos="1120"/>
              </w:tabs>
              <w:spacing w:line="0" w:lineRule="atLeast"/>
            </w:pPr>
            <w:r>
              <w:rPr>
                <w:rFonts w:ascii="Times New Roman" w:eastAsia="Times New Roman" w:hAnsi="Times New Roman"/>
                <w:sz w:val="24"/>
              </w:rPr>
              <w:t>Privatization: Impact on the Economic Position of Women.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21-22</w:t>
            </w:r>
          </w:p>
        </w:tc>
        <w:tc>
          <w:tcPr>
            <w:tcW w:w="7740" w:type="dxa"/>
          </w:tcPr>
          <w:p w:rsidR="00607A6C" w:rsidRPr="00C272BE" w:rsidRDefault="006C78AC" w:rsidP="006C78AC">
            <w:pPr>
              <w:tabs>
                <w:tab w:val="left" w:pos="1120"/>
              </w:tabs>
              <w:spacing w:line="0" w:lineRule="atLeast"/>
            </w:pPr>
            <w:r>
              <w:rPr>
                <w:rFonts w:ascii="Times New Roman" w:eastAsia="Times New Roman" w:hAnsi="Times New Roman"/>
                <w:sz w:val="24"/>
              </w:rPr>
              <w:t>Global Dimension of Economic Restructuring and its Impact on Women.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23-24</w:t>
            </w:r>
          </w:p>
        </w:tc>
        <w:tc>
          <w:tcPr>
            <w:tcW w:w="7740" w:type="dxa"/>
          </w:tcPr>
          <w:p w:rsidR="00607A6C" w:rsidRPr="00C272BE" w:rsidRDefault="00A85FAC" w:rsidP="007D5D8D">
            <w:pPr>
              <w:tabs>
                <w:tab w:val="left" w:pos="1120"/>
              </w:tabs>
              <w:spacing w:line="0" w:lineRule="atLeast"/>
            </w:pPr>
            <w:r>
              <w:rPr>
                <w:rFonts w:ascii="Times New Roman" w:eastAsia="Times New Roman" w:hAnsi="Times New Roman"/>
                <w:sz w:val="24"/>
              </w:rPr>
              <w:t>Approaches to Empowerment in Policy and Practice. Glass- Ceiling Effect.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25-26</w:t>
            </w:r>
          </w:p>
        </w:tc>
        <w:tc>
          <w:tcPr>
            <w:tcW w:w="7740" w:type="dxa"/>
          </w:tcPr>
          <w:p w:rsidR="00607A6C" w:rsidRPr="00C272BE" w:rsidRDefault="00607A6C" w:rsidP="00A85FAC">
            <w:pPr>
              <w:tabs>
                <w:tab w:val="left" w:pos="1120"/>
              </w:tabs>
              <w:spacing w:line="0" w:lineRule="atLeast"/>
            </w:pPr>
            <w:r>
              <w:t xml:space="preserve"> </w:t>
            </w:r>
            <w:r w:rsidR="00A85FAC">
              <w:rPr>
                <w:rFonts w:ascii="Times New Roman" w:eastAsia="Times New Roman" w:hAnsi="Times New Roman"/>
                <w:sz w:val="24"/>
              </w:rPr>
              <w:t>Policy Goals and Frameworks for Women's Empowerment-Gender Sensitization of society.</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27-28</w:t>
            </w:r>
          </w:p>
        </w:tc>
        <w:tc>
          <w:tcPr>
            <w:tcW w:w="7740" w:type="dxa"/>
          </w:tcPr>
          <w:p w:rsidR="00607A6C" w:rsidRPr="00C272BE" w:rsidRDefault="00484F09" w:rsidP="007D5D8D">
            <w:pPr>
              <w:tabs>
                <w:tab w:val="left" w:pos="1120"/>
              </w:tabs>
              <w:spacing w:line="0" w:lineRule="atLeast"/>
            </w:pPr>
            <w:r>
              <w:rPr>
                <w:rFonts w:ascii="Times New Roman" w:eastAsia="Times New Roman" w:hAnsi="Times New Roman"/>
                <w:sz w:val="24"/>
              </w:rPr>
              <w:t>Mainstreaming Women's Empowerment- Development , Access, Awareness Training, Participation in Decision making, Women- Friendly Structures.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29-30</w:t>
            </w:r>
          </w:p>
        </w:tc>
        <w:tc>
          <w:tcPr>
            <w:tcW w:w="7740" w:type="dxa"/>
          </w:tcPr>
          <w:p w:rsidR="00607A6C" w:rsidRPr="00C272BE" w:rsidRDefault="00484F09" w:rsidP="007D5D8D">
            <w:pPr>
              <w:tabs>
                <w:tab w:val="left" w:pos="1120"/>
              </w:tabs>
              <w:spacing w:line="0" w:lineRule="atLeast"/>
            </w:pPr>
            <w:r>
              <w:rPr>
                <w:rFonts w:ascii="Times New Roman" w:eastAsia="Times New Roman" w:hAnsi="Times New Roman"/>
                <w:sz w:val="24"/>
              </w:rPr>
              <w:t>International Organizations and women's Empowerment.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31-32</w:t>
            </w:r>
          </w:p>
        </w:tc>
        <w:tc>
          <w:tcPr>
            <w:tcW w:w="7740" w:type="dxa"/>
          </w:tcPr>
          <w:p w:rsidR="00607A6C" w:rsidRPr="00C272BE" w:rsidRDefault="00484F09" w:rsidP="005D2525">
            <w:pPr>
              <w:tabs>
                <w:tab w:val="left" w:pos="1120"/>
              </w:tabs>
              <w:spacing w:line="0" w:lineRule="atLeast"/>
            </w:pPr>
            <w:r>
              <w:rPr>
                <w:rFonts w:ascii="Times New Roman" w:eastAsia="Times New Roman" w:hAnsi="Times New Roman"/>
                <w:sz w:val="24"/>
              </w:rPr>
              <w:t>UNDP, UNICEF.</w:t>
            </w:r>
          </w:p>
        </w:tc>
      </w:tr>
      <w:tr w:rsidR="00607A6C"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Default="00607A6C" w:rsidP="007D5D8D">
            <w:pPr>
              <w:tabs>
                <w:tab w:val="left" w:pos="1120"/>
              </w:tabs>
              <w:spacing w:line="0" w:lineRule="atLeast"/>
              <w:rPr>
                <w:rFonts w:ascii="Times New Roman" w:eastAsia="Times New Roman" w:hAnsi="Times New Roman"/>
                <w:sz w:val="24"/>
              </w:rPr>
            </w:pPr>
            <w:r>
              <w:rPr>
                <w:rFonts w:ascii="Times New Roman" w:eastAsia="Times New Roman" w:hAnsi="Times New Roman" w:cs="Times New Roman"/>
                <w:color w:val="FF0000"/>
                <w:sz w:val="24"/>
                <w:szCs w:val="24"/>
              </w:rPr>
              <w:t>Final</w:t>
            </w:r>
            <w:r w:rsidRPr="00897430">
              <w:rPr>
                <w:rFonts w:ascii="Times New Roman" w:eastAsia="Times New Roman" w:hAnsi="Times New Roman" w:cs="Times New Roman"/>
                <w:color w:val="FF0000"/>
                <w:sz w:val="24"/>
                <w:szCs w:val="24"/>
              </w:rPr>
              <w:t xml:space="preserve"> Term Examination</w:t>
            </w:r>
          </w:p>
        </w:tc>
      </w:tr>
    </w:tbl>
    <w:p w:rsidR="00607A6C" w:rsidRDefault="00607A6C">
      <w:pPr>
        <w:pStyle w:val="normal0"/>
      </w:pPr>
    </w:p>
    <w:p w:rsidR="005D2525" w:rsidRDefault="005D2525" w:rsidP="005D2525">
      <w:pPr>
        <w:pStyle w:val="normal0"/>
        <w:ind w:left="-450"/>
        <w:rPr>
          <w:rFonts w:ascii="Times New Roman" w:eastAsia="Times New Roman" w:hAnsi="Times New Roman"/>
          <w:b/>
          <w:sz w:val="28"/>
          <w:szCs w:val="28"/>
        </w:rPr>
      </w:pPr>
      <w:r w:rsidRPr="005D2525">
        <w:rPr>
          <w:rFonts w:ascii="Times New Roman" w:eastAsia="Times New Roman" w:hAnsi="Times New Roman"/>
          <w:b/>
          <w:sz w:val="28"/>
          <w:szCs w:val="28"/>
        </w:rPr>
        <w:t>Recommended</w:t>
      </w:r>
      <w:r>
        <w:rPr>
          <w:rFonts w:ascii="Times New Roman" w:eastAsia="Times New Roman" w:hAnsi="Times New Roman"/>
          <w:b/>
          <w:sz w:val="28"/>
          <w:szCs w:val="28"/>
        </w:rPr>
        <w:t xml:space="preserve"> Books:</w:t>
      </w:r>
    </w:p>
    <w:p w:rsidR="006608BE" w:rsidRDefault="006608BE"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Zoe, O.,  &amp;  sally , B  (1997). Gender and Empowerment: Definition, Approaches and Implications for Policy . Bridge Publication, University of Sussex, UK.</w:t>
      </w:r>
    </w:p>
    <w:p w:rsidR="006608BE" w:rsidRDefault="006608BE"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Word Bank. (1995). Toward Gender Equality: the Role of Public Policy. Washington D.C.</w:t>
      </w:r>
    </w:p>
    <w:p w:rsidR="006608BE" w:rsidRDefault="006608BE"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Word Bank. (1993). Advancing Gender Equality: Word Bank Since Lymn Bennett and Mike Goldberg Providing Enterprise Development and Financial</w:t>
      </w:r>
      <w:r w:rsidR="007F3855">
        <w:rPr>
          <w:rFonts w:ascii="Times New Roman" w:eastAsia="Times New Roman" w:hAnsi="Times New Roman"/>
          <w:sz w:val="24"/>
        </w:rPr>
        <w:t xml:space="preserve"> Services to Women, World Bank Technical Paper No. 236, Washington D.C., 2000.</w:t>
      </w:r>
    </w:p>
    <w:p w:rsidR="007F3855" w:rsidRDefault="007F3855"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DFID. (2000). Strategies for Achieving the International Development Targets: Poverty Eradication and the Empowerment of Women. UK.</w:t>
      </w:r>
    </w:p>
    <w:p w:rsidR="007F3855" w:rsidRDefault="007F3855"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lastRenderedPageBreak/>
        <w:t>Swana,  J. (1997).  Women, Education and Empowerment in Asia Centre for Women's Research. Colombo:  Sri Lanka.</w:t>
      </w:r>
    </w:p>
    <w:p w:rsidR="007F3855" w:rsidRDefault="007F3855"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Sim, K., Sorayya, K. (1992). Social Empowerment, Legal rights and Poverty in Urban  and Rural Areas of Pakistan. Racesta Development Consultants Islamabad.</w:t>
      </w:r>
    </w:p>
    <w:p w:rsidR="007F3855" w:rsidRDefault="007F3855"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Deo, F., &amp; others. (1998). Gender Disparity in South Asia: Comparison between and Within Countries. The World Bank Technical Paper Washington D.C.</w:t>
      </w:r>
    </w:p>
    <w:p w:rsidR="007F3855" w:rsidRDefault="007F3855" w:rsidP="006608BE">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United Nation. (1995). Women in a Changing Global Ecomomy. New York.</w:t>
      </w:r>
    </w:p>
    <w:p w:rsidR="00AE75AE" w:rsidRPr="005D2525" w:rsidRDefault="00AE75AE" w:rsidP="006608BE">
      <w:pPr>
        <w:pStyle w:val="normal0"/>
        <w:ind w:left="-450"/>
        <w:rPr>
          <w:b/>
          <w:sz w:val="28"/>
          <w:szCs w:val="28"/>
        </w:rPr>
      </w:pPr>
    </w:p>
    <w:sectPr w:rsidR="00AE75AE" w:rsidRPr="005D2525" w:rsidSect="00C556D4">
      <w:pgSz w:w="12240" w:h="15840"/>
      <w:pgMar w:top="900" w:right="1440" w:bottom="117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8DD" w:rsidRDefault="000C18DD" w:rsidP="006C78AC">
      <w:pPr>
        <w:spacing w:after="0" w:line="240" w:lineRule="auto"/>
      </w:pPr>
      <w:r>
        <w:separator/>
      </w:r>
    </w:p>
  </w:endnote>
  <w:endnote w:type="continuationSeparator" w:id="1">
    <w:p w:rsidR="000C18DD" w:rsidRDefault="000C18DD" w:rsidP="006C78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Mistral"/>
    <w:panose1 w:val="03040802040708030602"/>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8DD" w:rsidRDefault="000C18DD" w:rsidP="006C78AC">
      <w:pPr>
        <w:spacing w:after="0" w:line="240" w:lineRule="auto"/>
      </w:pPr>
      <w:r>
        <w:separator/>
      </w:r>
    </w:p>
  </w:footnote>
  <w:footnote w:type="continuationSeparator" w:id="1">
    <w:p w:rsidR="000C18DD" w:rsidRDefault="000C18DD" w:rsidP="006C78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A47E0538"/>
    <w:lvl w:ilvl="0" w:tplc="7FFC8974">
      <w:start w:val="1"/>
      <w:numFmt w:val="bullet"/>
      <w:lvlText w:val="•"/>
      <w:lvlJc w:val="left"/>
      <w:rPr>
        <w:sz w:val="40"/>
        <w:szCs w:val="40"/>
      </w:rPr>
    </w:lvl>
    <w:lvl w:ilvl="1" w:tplc="FFFFFFFF">
      <w:start w:val="1"/>
      <w:numFmt w:val="bullet"/>
      <w:lvlText w:val="&amp;"/>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204BDD"/>
    <w:multiLevelType w:val="hybridMultilevel"/>
    <w:tmpl w:val="2A402C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A59AF"/>
    <w:multiLevelType w:val="hybridMultilevel"/>
    <w:tmpl w:val="982C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56D4"/>
    <w:rsid w:val="00086632"/>
    <w:rsid w:val="000C18DD"/>
    <w:rsid w:val="0026571F"/>
    <w:rsid w:val="002810C8"/>
    <w:rsid w:val="004279DB"/>
    <w:rsid w:val="0045187A"/>
    <w:rsid w:val="00484F09"/>
    <w:rsid w:val="0049620E"/>
    <w:rsid w:val="004C01AE"/>
    <w:rsid w:val="004D7849"/>
    <w:rsid w:val="004E391E"/>
    <w:rsid w:val="005125CE"/>
    <w:rsid w:val="00552764"/>
    <w:rsid w:val="00587863"/>
    <w:rsid w:val="00592604"/>
    <w:rsid w:val="005D2525"/>
    <w:rsid w:val="00607A6C"/>
    <w:rsid w:val="00645BE4"/>
    <w:rsid w:val="00651826"/>
    <w:rsid w:val="00655685"/>
    <w:rsid w:val="006608BE"/>
    <w:rsid w:val="006C78AC"/>
    <w:rsid w:val="006F1E2B"/>
    <w:rsid w:val="00715947"/>
    <w:rsid w:val="007F0603"/>
    <w:rsid w:val="007F3855"/>
    <w:rsid w:val="00823367"/>
    <w:rsid w:val="00827E5F"/>
    <w:rsid w:val="008645D7"/>
    <w:rsid w:val="00897430"/>
    <w:rsid w:val="008C0E1E"/>
    <w:rsid w:val="008F1042"/>
    <w:rsid w:val="00922AFF"/>
    <w:rsid w:val="00936944"/>
    <w:rsid w:val="00993FF9"/>
    <w:rsid w:val="00A85FAC"/>
    <w:rsid w:val="00AC345B"/>
    <w:rsid w:val="00AE75AE"/>
    <w:rsid w:val="00BF5938"/>
    <w:rsid w:val="00C3748C"/>
    <w:rsid w:val="00C556D4"/>
    <w:rsid w:val="00CD0367"/>
    <w:rsid w:val="00D074F6"/>
    <w:rsid w:val="00D336D4"/>
    <w:rsid w:val="00D73558"/>
    <w:rsid w:val="00D765A8"/>
    <w:rsid w:val="00D87237"/>
    <w:rsid w:val="00E355EC"/>
    <w:rsid w:val="00E47B4B"/>
    <w:rsid w:val="00E66A33"/>
    <w:rsid w:val="00E86C10"/>
    <w:rsid w:val="00EA7F0C"/>
    <w:rsid w:val="00EB4A55"/>
    <w:rsid w:val="00ED27F8"/>
    <w:rsid w:val="00EF6964"/>
    <w:rsid w:val="00FB3CC4"/>
    <w:rsid w:val="00FB7980"/>
    <w:rsid w:val="00FC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48C"/>
  </w:style>
  <w:style w:type="paragraph" w:styleId="Heading1">
    <w:name w:val="heading 1"/>
    <w:basedOn w:val="normal0"/>
    <w:next w:val="normal0"/>
    <w:rsid w:val="00C556D4"/>
    <w:pPr>
      <w:keepNext/>
      <w:keepLines/>
      <w:spacing w:before="480" w:after="120"/>
      <w:outlineLvl w:val="0"/>
    </w:pPr>
    <w:rPr>
      <w:b/>
      <w:sz w:val="48"/>
      <w:szCs w:val="48"/>
    </w:rPr>
  </w:style>
  <w:style w:type="paragraph" w:styleId="Heading2">
    <w:name w:val="heading 2"/>
    <w:basedOn w:val="normal0"/>
    <w:next w:val="normal0"/>
    <w:rsid w:val="00C556D4"/>
    <w:pPr>
      <w:keepNext/>
      <w:spacing w:after="0" w:line="480" w:lineRule="auto"/>
      <w:outlineLvl w:val="1"/>
    </w:pPr>
    <w:rPr>
      <w:rFonts w:ascii="Times New Roman" w:eastAsia="Times New Roman" w:hAnsi="Times New Roman" w:cs="Times New Roman"/>
      <w:b/>
      <w:sz w:val="28"/>
      <w:szCs w:val="28"/>
    </w:rPr>
  </w:style>
  <w:style w:type="paragraph" w:styleId="Heading3">
    <w:name w:val="heading 3"/>
    <w:basedOn w:val="normal0"/>
    <w:next w:val="normal0"/>
    <w:rsid w:val="00C556D4"/>
    <w:pPr>
      <w:keepNext/>
      <w:keepLines/>
      <w:spacing w:before="280" w:after="80"/>
      <w:outlineLvl w:val="2"/>
    </w:pPr>
    <w:rPr>
      <w:b/>
      <w:sz w:val="28"/>
      <w:szCs w:val="28"/>
    </w:rPr>
  </w:style>
  <w:style w:type="paragraph" w:styleId="Heading4">
    <w:name w:val="heading 4"/>
    <w:basedOn w:val="normal0"/>
    <w:next w:val="normal0"/>
    <w:rsid w:val="00C556D4"/>
    <w:pPr>
      <w:keepNext/>
      <w:keepLines/>
      <w:spacing w:before="240" w:after="40"/>
      <w:outlineLvl w:val="3"/>
    </w:pPr>
    <w:rPr>
      <w:b/>
      <w:sz w:val="24"/>
      <w:szCs w:val="24"/>
    </w:rPr>
  </w:style>
  <w:style w:type="paragraph" w:styleId="Heading5">
    <w:name w:val="heading 5"/>
    <w:basedOn w:val="normal0"/>
    <w:next w:val="normal0"/>
    <w:rsid w:val="00C556D4"/>
    <w:pPr>
      <w:keepNext/>
      <w:keepLines/>
      <w:spacing w:before="220" w:after="40"/>
      <w:outlineLvl w:val="4"/>
    </w:pPr>
    <w:rPr>
      <w:b/>
    </w:rPr>
  </w:style>
  <w:style w:type="paragraph" w:styleId="Heading6">
    <w:name w:val="heading 6"/>
    <w:basedOn w:val="normal0"/>
    <w:next w:val="normal0"/>
    <w:rsid w:val="00C556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56D4"/>
  </w:style>
  <w:style w:type="paragraph" w:styleId="Title">
    <w:name w:val="Title"/>
    <w:basedOn w:val="normal0"/>
    <w:next w:val="normal0"/>
    <w:rsid w:val="00C556D4"/>
    <w:pPr>
      <w:keepNext/>
      <w:keepLines/>
      <w:spacing w:before="480" w:after="120"/>
    </w:pPr>
    <w:rPr>
      <w:b/>
      <w:sz w:val="72"/>
      <w:szCs w:val="72"/>
    </w:rPr>
  </w:style>
  <w:style w:type="paragraph" w:styleId="Subtitle">
    <w:name w:val="Subtitle"/>
    <w:basedOn w:val="normal0"/>
    <w:next w:val="normal0"/>
    <w:rsid w:val="00C556D4"/>
    <w:pPr>
      <w:keepNext/>
      <w:keepLines/>
      <w:spacing w:before="360" w:after="80"/>
    </w:pPr>
    <w:rPr>
      <w:rFonts w:ascii="Georgia" w:eastAsia="Georgia" w:hAnsi="Georgia" w:cs="Georgia"/>
      <w:i/>
      <w:color w:val="666666"/>
      <w:sz w:val="48"/>
      <w:szCs w:val="48"/>
    </w:rPr>
  </w:style>
  <w:style w:type="table" w:customStyle="1" w:styleId="a">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rsid w:val="002657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78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78AC"/>
  </w:style>
  <w:style w:type="paragraph" w:styleId="Footer">
    <w:name w:val="footer"/>
    <w:basedOn w:val="Normal"/>
    <w:link w:val="FooterChar"/>
    <w:uiPriority w:val="99"/>
    <w:semiHidden/>
    <w:unhideWhenUsed/>
    <w:rsid w:val="006C78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78A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tahir</cp:lastModifiedBy>
  <cp:revision>44</cp:revision>
  <cp:lastPrinted>2020-03-24T12:59:00Z</cp:lastPrinted>
  <dcterms:created xsi:type="dcterms:W3CDTF">2020-03-09T02:57:00Z</dcterms:created>
  <dcterms:modified xsi:type="dcterms:W3CDTF">2020-04-01T07:32:00Z</dcterms:modified>
</cp:coreProperties>
</file>